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B8" w:rsidRDefault="000D4BB8" w:rsidP="000D4BB8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8"/>
          <w:sz w:val="32"/>
          <w:szCs w:val="32"/>
        </w:rPr>
        <w:t>附件</w:t>
      </w:r>
    </w:p>
    <w:p w:rsidR="000D4BB8" w:rsidRDefault="000D4BB8" w:rsidP="000D4BB8">
      <w:pPr>
        <w:spacing w:before="136" w:line="240" w:lineRule="atLeast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Ansi="宋体" w:cs="宋体" w:hint="eastAsia"/>
          <w:bCs/>
          <w:spacing w:val="15"/>
          <w:sz w:val="40"/>
          <w:szCs w:val="40"/>
        </w:rPr>
        <w:t>儿童医疗卫生服务高质量发展主要指标</w:t>
      </w:r>
    </w:p>
    <w:tbl>
      <w:tblPr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945"/>
        <w:gridCol w:w="1020"/>
        <w:gridCol w:w="3628"/>
      </w:tblGrid>
      <w:tr w:rsidR="000D4BB8" w:rsidRPr="00BD22EA" w:rsidTr="00BD22EA">
        <w:trPr>
          <w:trHeight w:val="604"/>
          <w:tblHeader/>
          <w:jc w:val="center"/>
        </w:trPr>
        <w:tc>
          <w:tcPr>
            <w:tcW w:w="1023" w:type="dxa"/>
            <w:vAlign w:val="center"/>
          </w:tcPr>
          <w:p w:rsidR="000D4BB8" w:rsidRPr="00BD22EA" w:rsidRDefault="000D4BB8" w:rsidP="00BD22EA">
            <w:pPr>
              <w:spacing w:before="83" w:line="0" w:lineRule="atLeast"/>
              <w:ind w:left="97" w:right="106"/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CB1DE3">
              <w:rPr>
                <w:rFonts w:ascii="黑体" w:eastAsia="黑体" w:hAnsi="黑体" w:cs="黑体" w:hint="eastAsia"/>
                <w:bCs/>
                <w:spacing w:val="-8"/>
                <w:szCs w:val="21"/>
              </w:rPr>
              <w:t>一级指标</w:t>
            </w: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3" w:line="0" w:lineRule="atLeast"/>
              <w:ind w:left="97" w:right="106"/>
              <w:jc w:val="center"/>
              <w:rPr>
                <w:rFonts w:ascii="黑体" w:eastAsia="黑体" w:hAnsi="黑体" w:cs="黑体" w:hint="eastAsia"/>
                <w:bCs/>
                <w:spacing w:val="-8"/>
                <w:szCs w:val="21"/>
              </w:rPr>
            </w:pPr>
            <w:r w:rsidRPr="00CB1DE3">
              <w:rPr>
                <w:rFonts w:ascii="黑体" w:eastAsia="黑体" w:hAnsi="黑体" w:cs="黑体" w:hint="eastAsia"/>
                <w:bCs/>
                <w:spacing w:val="-8"/>
                <w:szCs w:val="21"/>
              </w:rPr>
              <w:t>二级指标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83" w:line="0" w:lineRule="atLeast"/>
              <w:ind w:left="97" w:right="106"/>
              <w:jc w:val="center"/>
              <w:rPr>
                <w:rFonts w:ascii="黑体" w:eastAsia="黑体" w:hAnsi="黑体" w:cs="黑体" w:hint="eastAsia"/>
                <w:bCs/>
                <w:spacing w:val="-8"/>
                <w:szCs w:val="21"/>
              </w:rPr>
            </w:pPr>
            <w:r w:rsidRPr="00CB1DE3">
              <w:rPr>
                <w:rFonts w:ascii="黑体" w:eastAsia="黑体" w:hAnsi="黑体" w:cs="黑体" w:hint="eastAsia"/>
                <w:bCs/>
                <w:spacing w:val="-8"/>
                <w:szCs w:val="21"/>
              </w:rPr>
              <w:t>指标</w:t>
            </w:r>
            <w:r w:rsidRPr="00BD22EA">
              <w:rPr>
                <w:rFonts w:ascii="黑体" w:eastAsia="黑体" w:hAnsi="黑体" w:cs="黑体" w:hint="eastAsia"/>
                <w:bCs/>
                <w:spacing w:val="-8"/>
                <w:szCs w:val="21"/>
              </w:rPr>
              <w:t>性质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3" w:line="0" w:lineRule="atLeast"/>
              <w:ind w:left="97" w:right="106"/>
              <w:jc w:val="center"/>
              <w:rPr>
                <w:rFonts w:ascii="黑体" w:eastAsia="黑体" w:hAnsi="黑体" w:cs="黑体" w:hint="eastAsia"/>
                <w:bCs/>
                <w:spacing w:val="-8"/>
                <w:szCs w:val="21"/>
              </w:rPr>
            </w:pPr>
            <w:r w:rsidRPr="00CB1DE3">
              <w:rPr>
                <w:rFonts w:ascii="黑体" w:eastAsia="黑体" w:hAnsi="黑体" w:cs="黑体" w:hint="eastAsia"/>
                <w:bCs/>
                <w:spacing w:val="-8"/>
                <w:szCs w:val="21"/>
              </w:rPr>
              <w:t>计算方式及指标说明</w:t>
            </w:r>
          </w:p>
        </w:tc>
      </w:tr>
      <w:tr w:rsidR="000D4BB8" w:rsidRPr="00BD22EA" w:rsidTr="00BD22EA">
        <w:trPr>
          <w:trHeight w:val="599"/>
          <w:jc w:val="center"/>
        </w:trPr>
        <w:tc>
          <w:tcPr>
            <w:tcW w:w="1023" w:type="dxa"/>
            <w:vMerge w:val="restart"/>
            <w:vAlign w:val="center"/>
          </w:tcPr>
          <w:p w:rsidR="000D4BB8" w:rsidRPr="00BD22EA" w:rsidRDefault="000D4BB8" w:rsidP="00BD22EA">
            <w:pPr>
              <w:spacing w:before="83" w:line="0" w:lineRule="atLeast"/>
              <w:ind w:left="97" w:right="106"/>
              <w:jc w:val="center"/>
              <w:rPr>
                <w:rFonts w:ascii="宋体" w:hAnsi="宋体" w:cs="宋体" w:hint="eastAsia"/>
                <w:bCs/>
                <w:spacing w:val="-8"/>
                <w:szCs w:val="21"/>
              </w:rPr>
            </w:pPr>
            <w:r w:rsidRPr="00BD22EA">
              <w:rPr>
                <w:rFonts w:ascii="宋体" w:hAnsi="宋体" w:cs="宋体" w:hint="eastAsia"/>
                <w:bCs/>
                <w:spacing w:val="-8"/>
                <w:szCs w:val="21"/>
              </w:rPr>
              <w:t>资源配置</w:t>
            </w: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zCs w:val="21"/>
              </w:rPr>
              <w:t>1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zCs w:val="21"/>
              </w:rPr>
              <w:t>每千名儿童床位数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0"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本辖区儿童床位数/同期该辖区儿童人口数×1000</w:t>
            </w:r>
          </w:p>
        </w:tc>
      </w:tr>
      <w:tr w:rsidR="000D4BB8" w:rsidRPr="00BD22EA" w:rsidTr="00BD22EA">
        <w:trPr>
          <w:trHeight w:val="600"/>
          <w:jc w:val="center"/>
        </w:trPr>
        <w:tc>
          <w:tcPr>
            <w:tcW w:w="1023" w:type="dxa"/>
            <w:vMerge/>
            <w:vAlign w:val="center"/>
          </w:tcPr>
          <w:p w:rsidR="000D4BB8" w:rsidRPr="00BD22EA" w:rsidRDefault="000D4BB8" w:rsidP="00BD22EA">
            <w:pPr>
              <w:spacing w:before="83" w:line="0" w:lineRule="atLeast"/>
              <w:ind w:left="97" w:right="106"/>
              <w:jc w:val="center"/>
              <w:rPr>
                <w:rFonts w:ascii="宋体" w:hAnsi="宋体" w:cs="宋体" w:hint="eastAsia"/>
                <w:bCs/>
                <w:spacing w:val="-8"/>
                <w:szCs w:val="21"/>
              </w:rPr>
            </w:pP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zCs w:val="21"/>
              </w:rPr>
              <w:t>2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zCs w:val="21"/>
              </w:rPr>
              <w:t>每千名儿童儿科执业(助理)医师数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1"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240" w:lineRule="exac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本辖区儿科(执业医师数+执业助理医师数)/ </w:t>
            </w:r>
            <w:r w:rsidRPr="00BD22EA">
              <w:rPr>
                <w:rFonts w:ascii="宋体" w:hAnsi="宋体" w:cs="宋体" w:hint="eastAsia"/>
                <w:szCs w:val="21"/>
              </w:rPr>
              <w:t>同期该辖区常住儿童人口数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×</w:t>
            </w:r>
            <w:r w:rsidRPr="00BD22EA">
              <w:rPr>
                <w:rFonts w:ascii="宋体" w:hAnsi="宋体" w:cs="宋体" w:hint="eastAsia"/>
                <w:szCs w:val="21"/>
              </w:rPr>
              <w:t>1000</w:t>
            </w:r>
          </w:p>
        </w:tc>
      </w:tr>
      <w:tr w:rsidR="000D4BB8" w:rsidRPr="00BD22EA" w:rsidTr="00BD22EA">
        <w:trPr>
          <w:trHeight w:val="599"/>
          <w:jc w:val="center"/>
        </w:trPr>
        <w:tc>
          <w:tcPr>
            <w:tcW w:w="1023" w:type="dxa"/>
            <w:vMerge/>
            <w:vAlign w:val="center"/>
          </w:tcPr>
          <w:p w:rsidR="000D4BB8" w:rsidRPr="00BD22EA" w:rsidRDefault="000D4BB8" w:rsidP="00BD22EA">
            <w:pPr>
              <w:spacing w:before="83" w:line="0" w:lineRule="atLeast"/>
              <w:ind w:left="97" w:right="106"/>
              <w:jc w:val="center"/>
              <w:rPr>
                <w:rFonts w:ascii="宋体" w:hAnsi="宋体" w:cs="宋体" w:hint="eastAsia"/>
                <w:bCs/>
                <w:spacing w:val="-8"/>
                <w:szCs w:val="21"/>
              </w:rPr>
            </w:pP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zCs w:val="21"/>
              </w:rPr>
              <w:t>3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zCs w:val="21"/>
              </w:rPr>
              <w:t>每千名儿童儿科护(士)</w:t>
            </w:r>
            <w:proofErr w:type="gramStart"/>
            <w:r w:rsidRPr="00BD22EA">
              <w:rPr>
                <w:rFonts w:ascii="宋体" w:hAnsi="宋体" w:cs="宋体" w:hint="eastAsia"/>
                <w:szCs w:val="21"/>
              </w:rPr>
              <w:t>师数</w:t>
            </w:r>
            <w:proofErr w:type="gramEnd"/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1"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240" w:lineRule="exac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本辖区儿科护(士)</w:t>
            </w:r>
            <w:proofErr w:type="gramStart"/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师数</w:t>
            </w:r>
            <w:proofErr w:type="gramEnd"/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/同期该辖区常住儿童人口数×1000</w:t>
            </w:r>
          </w:p>
        </w:tc>
      </w:tr>
      <w:tr w:rsidR="000D4BB8" w:rsidRPr="00BD22EA" w:rsidTr="00BD22EA">
        <w:trPr>
          <w:trHeight w:val="609"/>
          <w:jc w:val="center"/>
        </w:trPr>
        <w:tc>
          <w:tcPr>
            <w:tcW w:w="1023" w:type="dxa"/>
            <w:vMerge/>
            <w:vAlign w:val="center"/>
          </w:tcPr>
          <w:p w:rsidR="000D4BB8" w:rsidRPr="00BD22EA" w:rsidRDefault="000D4BB8" w:rsidP="00BD22EA">
            <w:pPr>
              <w:spacing w:before="83" w:line="0" w:lineRule="atLeast"/>
              <w:ind w:left="97" w:right="106"/>
              <w:jc w:val="center"/>
              <w:rPr>
                <w:rFonts w:ascii="宋体" w:hAnsi="宋体" w:cs="宋体" w:hint="eastAsia"/>
                <w:bCs/>
                <w:spacing w:val="-8"/>
                <w:szCs w:val="21"/>
              </w:rPr>
            </w:pP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4.综合医院、儿童专科医院精神心理科设置率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(%)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1" w:line="0" w:lineRule="atLeast"/>
              <w:jc w:val="center"/>
              <w:rPr>
                <w:rFonts w:ascii="宋体" w:hAnsi="宋体" w:cs="宋体" w:hint="eastAsia"/>
                <w:spacing w:val="4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240" w:lineRule="exact"/>
              <w:ind w:left="113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本辖区设置精神心理科的综合医院、儿童专科医院数量/同期该辖区综合医院、儿童专科医院总数×100%</w:t>
            </w:r>
          </w:p>
        </w:tc>
      </w:tr>
      <w:tr w:rsidR="000D4BB8" w:rsidRPr="00BD22EA" w:rsidTr="00BD22EA">
        <w:trPr>
          <w:trHeight w:val="599"/>
          <w:jc w:val="center"/>
        </w:trPr>
        <w:tc>
          <w:tcPr>
            <w:tcW w:w="1023" w:type="dxa"/>
            <w:vMerge w:val="restart"/>
            <w:tcBorders>
              <w:bottom w:val="nil"/>
            </w:tcBorders>
            <w:vAlign w:val="center"/>
          </w:tcPr>
          <w:p w:rsidR="000D4BB8" w:rsidRPr="00BD22EA" w:rsidRDefault="000D4BB8" w:rsidP="00BD22EA">
            <w:pPr>
              <w:spacing w:before="83" w:line="0" w:lineRule="atLeast"/>
              <w:ind w:left="97" w:right="106"/>
              <w:jc w:val="center"/>
              <w:rPr>
                <w:rFonts w:ascii="宋体" w:hAnsi="宋体" w:cs="宋体" w:hint="eastAsia"/>
                <w:bCs/>
                <w:spacing w:val="-8"/>
                <w:szCs w:val="21"/>
              </w:rPr>
            </w:pPr>
            <w:r w:rsidRPr="00BD22EA">
              <w:rPr>
                <w:rFonts w:ascii="宋体" w:hAnsi="宋体" w:cs="宋体" w:hint="eastAsia"/>
                <w:bCs/>
                <w:spacing w:val="-8"/>
                <w:szCs w:val="21"/>
              </w:rPr>
              <w:t>服务供给</w:t>
            </w: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5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zCs w:val="21"/>
              </w:rPr>
              <w:t>危重儿童和新生儿救治中心数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2"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本辖区危重儿童和新生儿救治中心数</w:t>
            </w:r>
          </w:p>
        </w:tc>
      </w:tr>
      <w:tr w:rsidR="000D4BB8" w:rsidRPr="00BD22EA" w:rsidTr="00BD22EA">
        <w:trPr>
          <w:trHeight w:val="599"/>
          <w:jc w:val="center"/>
        </w:trPr>
        <w:tc>
          <w:tcPr>
            <w:tcW w:w="1023" w:type="dxa"/>
            <w:vMerge/>
            <w:tcBorders>
              <w:top w:val="nil"/>
              <w:bottom w:val="nil"/>
            </w:tcBorders>
            <w:vAlign w:val="center"/>
          </w:tcPr>
          <w:p w:rsidR="000D4BB8" w:rsidRPr="00BD22EA" w:rsidRDefault="000D4BB8" w:rsidP="00BD22EA">
            <w:pPr>
              <w:spacing w:before="83" w:line="0" w:lineRule="atLeast"/>
              <w:ind w:left="97" w:right="106"/>
              <w:jc w:val="center"/>
              <w:rPr>
                <w:rFonts w:ascii="宋体" w:hAnsi="宋体" w:cs="宋体" w:hint="eastAsia"/>
                <w:bCs/>
                <w:spacing w:val="-8"/>
                <w:szCs w:val="21"/>
              </w:rPr>
            </w:pP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6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适龄</w:t>
            </w:r>
            <w:r w:rsidRPr="00BD22EA">
              <w:rPr>
                <w:rFonts w:ascii="宋体" w:hAnsi="宋体" w:cs="宋体" w:hint="eastAsia"/>
                <w:szCs w:val="21"/>
              </w:rPr>
              <w:t>儿童国家免疫规划疫苗接种率(%)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2" w:line="0" w:lineRule="atLeast"/>
              <w:jc w:val="center"/>
              <w:rPr>
                <w:rFonts w:ascii="宋体" w:hAnsi="宋体" w:cs="宋体" w:hint="eastAsia"/>
                <w:spacing w:val="4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本辖区适龄</w:t>
            </w:r>
            <w:r w:rsidRPr="00BD22EA">
              <w:rPr>
                <w:rFonts w:ascii="宋体" w:hAnsi="宋体" w:cs="宋体" w:hint="eastAsia"/>
                <w:szCs w:val="21"/>
              </w:rPr>
              <w:t>儿童国家免疫规划疫苗接种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人数/本辖区适龄</w:t>
            </w:r>
            <w:r w:rsidRPr="00BD22EA">
              <w:rPr>
                <w:rFonts w:ascii="宋体" w:hAnsi="宋体" w:cs="宋体" w:hint="eastAsia"/>
                <w:szCs w:val="21"/>
              </w:rPr>
              <w:t>儿童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人口数×100%</w:t>
            </w:r>
          </w:p>
        </w:tc>
      </w:tr>
      <w:tr w:rsidR="000D4BB8" w:rsidRPr="00BD22EA" w:rsidTr="00BD22EA">
        <w:trPr>
          <w:trHeight w:val="599"/>
          <w:jc w:val="center"/>
        </w:trPr>
        <w:tc>
          <w:tcPr>
            <w:tcW w:w="1023" w:type="dxa"/>
            <w:vMerge/>
            <w:tcBorders>
              <w:top w:val="nil"/>
              <w:bottom w:val="nil"/>
            </w:tcBorders>
            <w:vAlign w:val="center"/>
          </w:tcPr>
          <w:p w:rsidR="000D4BB8" w:rsidRPr="00BD22EA" w:rsidRDefault="000D4BB8" w:rsidP="00BD22EA">
            <w:pPr>
              <w:spacing w:before="83" w:line="0" w:lineRule="atLeast"/>
              <w:ind w:left="97" w:right="106"/>
              <w:jc w:val="center"/>
              <w:rPr>
                <w:rFonts w:ascii="宋体" w:hAnsi="宋体" w:cs="宋体" w:hint="eastAsia"/>
                <w:bCs/>
                <w:spacing w:val="-8"/>
                <w:szCs w:val="21"/>
              </w:rPr>
            </w:pP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7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zCs w:val="21"/>
              </w:rPr>
              <w:t>0-6岁儿童健康管理率(%)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2" w:line="0" w:lineRule="atLeast"/>
              <w:jc w:val="center"/>
              <w:rPr>
                <w:rFonts w:ascii="宋体" w:hAnsi="宋体" w:cs="宋体" w:hint="eastAsia"/>
                <w:spacing w:val="4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本辖区0-6岁儿童纳入健康管理人数/本辖区0-6岁儿童人口数×100%</w:t>
            </w:r>
          </w:p>
        </w:tc>
      </w:tr>
      <w:tr w:rsidR="000D4BB8" w:rsidRPr="00BD22EA" w:rsidTr="00BD22EA">
        <w:trPr>
          <w:trHeight w:val="786"/>
          <w:jc w:val="center"/>
        </w:trPr>
        <w:tc>
          <w:tcPr>
            <w:tcW w:w="1023" w:type="dxa"/>
            <w:vMerge/>
            <w:tcBorders>
              <w:top w:val="nil"/>
            </w:tcBorders>
            <w:vAlign w:val="center"/>
          </w:tcPr>
          <w:p w:rsidR="000D4BB8" w:rsidRPr="00BD22EA" w:rsidRDefault="000D4BB8" w:rsidP="00BD22EA">
            <w:pPr>
              <w:spacing w:before="83" w:line="0" w:lineRule="atLeast"/>
              <w:ind w:left="97" w:right="106"/>
              <w:jc w:val="center"/>
              <w:rPr>
                <w:rFonts w:ascii="宋体" w:hAnsi="宋体" w:cs="宋体" w:hint="eastAsia"/>
                <w:bCs/>
                <w:spacing w:val="-8"/>
                <w:szCs w:val="21"/>
              </w:rPr>
            </w:pP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8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zCs w:val="21"/>
              </w:rPr>
              <w:t>儿童中医药健康管理服务率(%)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2" w:line="0" w:lineRule="atLeast"/>
              <w:jc w:val="center"/>
              <w:rPr>
                <w:rFonts w:ascii="宋体" w:hAnsi="宋体" w:cs="宋体" w:hint="eastAsia"/>
                <w:spacing w:val="4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zCs w:val="21"/>
              </w:rPr>
              <w:t>本辖区儿童接受中医药健康管理服务的人数/本辖区儿童人口数×100%</w:t>
            </w:r>
          </w:p>
        </w:tc>
      </w:tr>
      <w:tr w:rsidR="000D4BB8" w:rsidRPr="00BD22EA" w:rsidTr="00BD22EA">
        <w:trPr>
          <w:trHeight w:val="599"/>
          <w:jc w:val="center"/>
        </w:trPr>
        <w:tc>
          <w:tcPr>
            <w:tcW w:w="1023" w:type="dxa"/>
            <w:vMerge w:val="restart"/>
            <w:vAlign w:val="center"/>
          </w:tcPr>
          <w:p w:rsidR="000D4BB8" w:rsidRPr="00BD22EA" w:rsidRDefault="000D4BB8" w:rsidP="00BD22EA">
            <w:pPr>
              <w:spacing w:before="83" w:line="0" w:lineRule="atLeast"/>
              <w:ind w:left="97" w:right="106"/>
              <w:jc w:val="center"/>
              <w:rPr>
                <w:rFonts w:ascii="宋体" w:hAnsi="宋体" w:cs="宋体" w:hint="eastAsia"/>
                <w:bCs/>
                <w:spacing w:val="-8"/>
                <w:szCs w:val="21"/>
              </w:rPr>
            </w:pPr>
            <w:r w:rsidRPr="00BD22EA">
              <w:rPr>
                <w:rFonts w:ascii="宋体" w:hAnsi="宋体" w:cs="宋体" w:hint="eastAsia"/>
                <w:bCs/>
                <w:spacing w:val="-8"/>
                <w:szCs w:val="21"/>
              </w:rPr>
              <w:t>健康水平</w:t>
            </w: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9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zCs w:val="21"/>
              </w:rPr>
              <w:t>新生儿死亡率 (‰)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2" w:line="0" w:lineRule="atLeast"/>
              <w:jc w:val="center"/>
              <w:rPr>
                <w:rFonts w:ascii="宋体" w:hAnsi="宋体" w:cs="宋体" w:hint="eastAsia"/>
                <w:spacing w:val="4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本辖区年内出生至28天内(0-27天) 死亡的新生儿数/活产数×1000%</w:t>
            </w:r>
          </w:p>
        </w:tc>
      </w:tr>
      <w:tr w:rsidR="000D4BB8" w:rsidRPr="00BD22EA" w:rsidTr="00BD22EA">
        <w:trPr>
          <w:trHeight w:val="580"/>
          <w:jc w:val="center"/>
        </w:trPr>
        <w:tc>
          <w:tcPr>
            <w:tcW w:w="1023" w:type="dxa"/>
            <w:vMerge/>
          </w:tcPr>
          <w:p w:rsidR="000D4BB8" w:rsidRPr="00BD22EA" w:rsidRDefault="000D4BB8" w:rsidP="00BD22EA">
            <w:pPr>
              <w:spacing w:line="0" w:lineRule="atLeast"/>
              <w:rPr>
                <w:rFonts w:ascii="宋体" w:hAnsi="宋体" w:cs="宋体" w:hint="eastAsia"/>
              </w:rPr>
            </w:pP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zCs w:val="21"/>
              </w:rPr>
              <w:t>10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zCs w:val="21"/>
              </w:rPr>
              <w:t>婴儿死亡率(‰)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2" w:line="0" w:lineRule="atLeast"/>
              <w:jc w:val="center"/>
              <w:rPr>
                <w:rFonts w:ascii="宋体" w:hAnsi="宋体" w:cs="宋体" w:hint="eastAsia"/>
                <w:spacing w:val="4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本辖区年内不满1周岁婴儿死亡人数/ 活产数×1000%</w:t>
            </w:r>
          </w:p>
        </w:tc>
      </w:tr>
      <w:tr w:rsidR="000D4BB8" w:rsidRPr="00BD22EA" w:rsidTr="00BD22EA">
        <w:trPr>
          <w:trHeight w:val="619"/>
          <w:jc w:val="center"/>
        </w:trPr>
        <w:tc>
          <w:tcPr>
            <w:tcW w:w="1023" w:type="dxa"/>
            <w:vMerge/>
          </w:tcPr>
          <w:p w:rsidR="000D4BB8" w:rsidRPr="00BD22EA" w:rsidRDefault="000D4BB8" w:rsidP="00BD22EA">
            <w:pPr>
              <w:spacing w:line="0" w:lineRule="atLeast"/>
              <w:rPr>
                <w:rFonts w:ascii="宋体" w:hAnsi="宋体" w:cs="宋体" w:hint="eastAsia"/>
              </w:rPr>
            </w:pP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zCs w:val="21"/>
              </w:rPr>
              <w:t>11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zCs w:val="21"/>
              </w:rPr>
              <w:t>5岁以下儿童死亡率(‰)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2" w:line="0" w:lineRule="atLeast"/>
              <w:jc w:val="center"/>
              <w:rPr>
                <w:rFonts w:ascii="宋体" w:hAnsi="宋体" w:cs="宋体" w:hint="eastAsia"/>
                <w:spacing w:val="4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本辖区年内不满5周岁儿童死亡人数/活产数×1000%</w:t>
            </w:r>
          </w:p>
        </w:tc>
      </w:tr>
      <w:tr w:rsidR="000D4BB8" w:rsidRPr="00BD22EA" w:rsidTr="00BD22EA">
        <w:trPr>
          <w:trHeight w:val="599"/>
          <w:jc w:val="center"/>
        </w:trPr>
        <w:tc>
          <w:tcPr>
            <w:tcW w:w="1023" w:type="dxa"/>
            <w:vMerge/>
          </w:tcPr>
          <w:p w:rsidR="000D4BB8" w:rsidRPr="00BD22EA" w:rsidRDefault="000D4BB8" w:rsidP="00BD22EA">
            <w:pPr>
              <w:spacing w:line="0" w:lineRule="atLeast"/>
              <w:rPr>
                <w:rFonts w:ascii="宋体" w:hAnsi="宋体" w:cs="宋体" w:hint="eastAsia"/>
              </w:rPr>
            </w:pP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zCs w:val="21"/>
              </w:rPr>
              <w:t>12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zCs w:val="21"/>
              </w:rPr>
              <w:t>5岁以下儿童贫血率(%)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2" w:line="0" w:lineRule="atLeast"/>
              <w:jc w:val="center"/>
              <w:rPr>
                <w:rFonts w:ascii="宋体" w:hAnsi="宋体" w:cs="宋体" w:hint="eastAsia"/>
                <w:spacing w:val="4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本辖区5岁以下儿童贫血人数/本辖区5岁以下儿童人口数×100%</w:t>
            </w:r>
          </w:p>
        </w:tc>
      </w:tr>
      <w:tr w:rsidR="000D4BB8" w:rsidRPr="00BD22EA" w:rsidTr="00BD22EA">
        <w:trPr>
          <w:trHeight w:val="590"/>
          <w:jc w:val="center"/>
        </w:trPr>
        <w:tc>
          <w:tcPr>
            <w:tcW w:w="1023" w:type="dxa"/>
            <w:vMerge/>
          </w:tcPr>
          <w:p w:rsidR="000D4BB8" w:rsidRPr="00BD22EA" w:rsidRDefault="000D4BB8" w:rsidP="00BD22EA">
            <w:pPr>
              <w:spacing w:line="0" w:lineRule="atLeast"/>
              <w:rPr>
                <w:rFonts w:ascii="宋体" w:hAnsi="宋体" w:cs="宋体" w:hint="eastAsia"/>
              </w:rPr>
            </w:pP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zCs w:val="21"/>
              </w:rPr>
              <w:t>13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zCs w:val="21"/>
              </w:rPr>
              <w:t>5岁以下儿童生长迟缓率(%)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2" w:line="0" w:lineRule="atLeast"/>
              <w:jc w:val="center"/>
              <w:rPr>
                <w:rFonts w:ascii="宋体" w:hAnsi="宋体" w:cs="宋体" w:hint="eastAsia"/>
                <w:spacing w:val="4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本辖区5岁以下儿童生长迟缓人数/本辖区5岁以下儿童人口数×100%</w:t>
            </w:r>
          </w:p>
        </w:tc>
      </w:tr>
      <w:tr w:rsidR="000D4BB8" w:rsidRPr="00BD22EA" w:rsidTr="00BD22EA">
        <w:trPr>
          <w:trHeight w:val="590"/>
          <w:jc w:val="center"/>
        </w:trPr>
        <w:tc>
          <w:tcPr>
            <w:tcW w:w="1023" w:type="dxa"/>
            <w:vMerge/>
          </w:tcPr>
          <w:p w:rsidR="000D4BB8" w:rsidRPr="00BD22EA" w:rsidRDefault="000D4BB8" w:rsidP="00BD22EA">
            <w:pPr>
              <w:spacing w:line="0" w:lineRule="atLeast"/>
              <w:rPr>
                <w:rFonts w:ascii="宋体" w:hAnsi="宋体" w:cs="宋体" w:hint="eastAsia"/>
              </w:rPr>
            </w:pP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14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zCs w:val="21"/>
              </w:rPr>
              <w:t>儿童近视率(%)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2" w:line="0" w:lineRule="atLeast"/>
              <w:jc w:val="center"/>
              <w:rPr>
                <w:rFonts w:ascii="宋体" w:hAnsi="宋体" w:cs="宋体" w:hint="eastAsia"/>
                <w:spacing w:val="4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本辖区5岁以下儿童近视人数/本辖区儿童人口数×100%</w:t>
            </w:r>
          </w:p>
        </w:tc>
      </w:tr>
      <w:tr w:rsidR="000D4BB8" w:rsidRPr="00BD22EA" w:rsidTr="00BD22EA">
        <w:trPr>
          <w:trHeight w:val="624"/>
          <w:jc w:val="center"/>
        </w:trPr>
        <w:tc>
          <w:tcPr>
            <w:tcW w:w="1023" w:type="dxa"/>
            <w:vMerge/>
          </w:tcPr>
          <w:p w:rsidR="000D4BB8" w:rsidRPr="00BD22EA" w:rsidRDefault="000D4BB8" w:rsidP="00BD22EA">
            <w:pPr>
              <w:spacing w:line="0" w:lineRule="atLeast"/>
              <w:rPr>
                <w:rFonts w:ascii="宋体" w:hAnsi="宋体" w:cs="宋体" w:hint="eastAsia"/>
              </w:rPr>
            </w:pPr>
          </w:p>
        </w:tc>
        <w:tc>
          <w:tcPr>
            <w:tcW w:w="2945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15</w:t>
            </w: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  <w:lang w:val="en"/>
              </w:rPr>
              <w:t>.</w:t>
            </w:r>
            <w:r w:rsidRPr="00BD22EA">
              <w:rPr>
                <w:rFonts w:ascii="宋体" w:hAnsi="宋体" w:cs="宋体" w:hint="eastAsia"/>
                <w:szCs w:val="21"/>
              </w:rPr>
              <w:t>儿童超重、肥胖率(%)</w:t>
            </w:r>
          </w:p>
        </w:tc>
        <w:tc>
          <w:tcPr>
            <w:tcW w:w="1020" w:type="dxa"/>
            <w:vAlign w:val="center"/>
          </w:tcPr>
          <w:p w:rsidR="000D4BB8" w:rsidRPr="00BD22EA" w:rsidRDefault="000D4BB8" w:rsidP="00BD22EA">
            <w:pPr>
              <w:spacing w:before="202" w:line="0" w:lineRule="atLeast"/>
              <w:jc w:val="center"/>
              <w:rPr>
                <w:rFonts w:ascii="宋体" w:hAnsi="宋体" w:cs="宋体" w:hint="eastAsia"/>
                <w:spacing w:val="4"/>
                <w:szCs w:val="21"/>
              </w:rPr>
            </w:pPr>
            <w:r w:rsidRPr="00BD22EA">
              <w:rPr>
                <w:rFonts w:ascii="宋体" w:hAnsi="宋体" w:cs="宋体" w:hint="eastAsia"/>
                <w:spacing w:val="4"/>
                <w:szCs w:val="21"/>
              </w:rPr>
              <w:t>定量</w:t>
            </w:r>
          </w:p>
        </w:tc>
        <w:tc>
          <w:tcPr>
            <w:tcW w:w="3628" w:type="dxa"/>
            <w:vAlign w:val="center"/>
          </w:tcPr>
          <w:p w:rsidR="000D4BB8" w:rsidRPr="00BD22EA" w:rsidRDefault="000D4BB8" w:rsidP="00BD22EA">
            <w:pPr>
              <w:spacing w:before="86" w:line="0" w:lineRule="atLeast"/>
              <w:ind w:left="113"/>
              <w:rPr>
                <w:rFonts w:ascii="宋体" w:hAnsi="宋体" w:cs="宋体" w:hint="eastAsia"/>
                <w:szCs w:val="21"/>
              </w:rPr>
            </w:pPr>
            <w:r w:rsidRPr="00BD22EA">
              <w:rPr>
                <w:rFonts w:ascii="宋体" w:hAnsi="宋体" w:cs="宋体" w:hint="eastAsia"/>
                <w:snapToGrid w:val="0"/>
                <w:kern w:val="0"/>
                <w:szCs w:val="21"/>
              </w:rPr>
              <w:t>本辖区5岁以下儿童超重、肥胖人数/本辖区儿童人口数×100%</w:t>
            </w:r>
          </w:p>
        </w:tc>
      </w:tr>
    </w:tbl>
    <w:p w:rsidR="000D4BB8" w:rsidRDefault="000D4BB8" w:rsidP="000D4BB8"/>
    <w:p w:rsidR="00B077B0" w:rsidRPr="000D4BB8" w:rsidRDefault="00B077B0">
      <w:bookmarkStart w:id="0" w:name="_GoBack"/>
      <w:bookmarkEnd w:id="0"/>
    </w:p>
    <w:sectPr w:rsidR="00B077B0" w:rsidRPr="000D4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B8"/>
    <w:rsid w:val="00041866"/>
    <w:rsid w:val="000448C7"/>
    <w:rsid w:val="000A0CD5"/>
    <w:rsid w:val="000C67DD"/>
    <w:rsid w:val="000D4BB8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66E2A-C01F-44E9-8424-9288B6A6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2024-06-21T09:22:00Z</dcterms:created>
  <dcterms:modified xsi:type="dcterms:W3CDTF">2024-06-21T09:22:00Z</dcterms:modified>
</cp:coreProperties>
</file>