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3EBC">
      <w:pPr>
        <w:jc w:val="left"/>
        <w:rPr>
          <w:rFonts w:hint="eastAsia" w:ascii="华文楷体" w:hAnsi="华文楷体" w:eastAsia="华文楷体" w:cs="华文楷体"/>
          <w:b/>
          <w:bCs w:val="0"/>
          <w:sz w:val="30"/>
          <w:szCs w:val="36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6"/>
        </w:rPr>
        <w:t>询价函附件1</w:t>
      </w:r>
    </w:p>
    <w:p w14:paraId="4034926A">
      <w:pPr>
        <w:jc w:val="center"/>
        <w:rPr>
          <w:rFonts w:ascii="宋体" w:hAnsi="宋体"/>
          <w:b/>
          <w:sz w:val="36"/>
          <w:szCs w:val="36"/>
        </w:rPr>
      </w:pPr>
    </w:p>
    <w:p w14:paraId="7501E7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询价采购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兽用B超仪</w:t>
      </w:r>
      <w:r>
        <w:rPr>
          <w:rFonts w:hint="eastAsia" w:ascii="宋体" w:hAnsi="宋体"/>
          <w:b/>
          <w:sz w:val="36"/>
          <w:szCs w:val="36"/>
        </w:rPr>
        <w:t>相关标准说明</w:t>
      </w:r>
    </w:p>
    <w:p w14:paraId="69B682C5">
      <w:pPr>
        <w:tabs>
          <w:tab w:val="left" w:pos="840"/>
          <w:tab w:val="left" w:pos="1050"/>
        </w:tabs>
        <w:ind w:firstLine="422" w:firstLineChars="150"/>
        <w:rPr>
          <w:rFonts w:ascii="仿宋" w:hAnsi="仿宋" w:eastAsia="仿宋"/>
          <w:b/>
          <w:bCs/>
          <w:sz w:val="28"/>
          <w:szCs w:val="28"/>
        </w:rPr>
      </w:pPr>
    </w:p>
    <w:p w14:paraId="6DC8803D">
      <w:pPr>
        <w:tabs>
          <w:tab w:val="left" w:pos="840"/>
          <w:tab w:val="left" w:pos="1050"/>
        </w:tabs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  <w:t>一、主要性能指标</w:t>
      </w:r>
    </w:p>
    <w:p w14:paraId="07DDBE68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扫描方式：线性电子式扫描</w:t>
      </w:r>
    </w:p>
    <w:p w14:paraId="4ADA36E3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显示方式：B（单幅）；B/B（双幅）；B/M；B/Z；M。</w:t>
      </w:r>
    </w:p>
    <w:p w14:paraId="7A2DDBAF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显示屏幕：8.4英寸彩色液晶显示屏。</w:t>
      </w:r>
    </w:p>
    <w:p w14:paraId="42A62B9C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探测范围：0-20mm～0-240mm。</w:t>
      </w:r>
    </w:p>
    <w:p w14:paraId="7B91541D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聚焦方式：全数字波束；传送：4段动态聚焦；接收：实时连续动态聚焦。图像调节：动态范围</w:t>
      </w:r>
    </w:p>
    <w:p w14:paraId="3271DA11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35～95（步长：10dB，1dB可调节）；</w:t>
      </w:r>
    </w:p>
    <w:p w14:paraId="0888E340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B-增益，M-增益：36＋100db（步长1db）；</w:t>
      </w:r>
    </w:p>
    <w:p w14:paraId="7F489BC7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声功率：20%～100% （步长：10%）；</w:t>
      </w:r>
    </w:p>
    <w:p w14:paraId="2FCFB293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γ修正：5种</w:t>
      </w:r>
    </w:p>
    <w:p w14:paraId="09177558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H图像提升： 柔和：关和4级；</w:t>
      </w:r>
    </w:p>
    <w:p w14:paraId="11479841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边缘：关和3级；</w:t>
      </w:r>
    </w:p>
    <w:p w14:paraId="1DC42531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STC：根据深度，5段平滑调节。</w:t>
      </w:r>
    </w:p>
    <w:p w14:paraId="2B34DF09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图像处理：独有H-res图像提升功能；</w:t>
      </w:r>
    </w:p>
    <w:p w14:paraId="1A79CE84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帧纠正：开（2－阶段）/关选择；</w:t>
      </w:r>
    </w:p>
    <w:p w14:paraId="67ECC5B0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线纠正：开（2－阶段）/关选择；</w:t>
      </w:r>
    </w:p>
    <w:p w14:paraId="62C22B9D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灰度曲线选择。</w:t>
      </w:r>
    </w:p>
    <w:p w14:paraId="17EC694C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图像显示：图像方向：左右翻转，上下翻转；</w:t>
      </w:r>
    </w:p>
    <w:p w14:paraId="376F482E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切换：1cm/步，最大18cm；</w:t>
      </w:r>
    </w:p>
    <w:p w14:paraId="4FDDD566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影像长度：256帧。</w:t>
      </w:r>
    </w:p>
    <w:p w14:paraId="6FA46046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显示屏：高亮度彩色液晶显示屏，水平、垂直170°内任意角度观看无死角（图像一样）。野外操作阳光直射下也能看清图像。</w:t>
      </w:r>
    </w:p>
    <w:p w14:paraId="7C8176AF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图像储存：100幅或接U盘；。</w:t>
      </w:r>
    </w:p>
    <w:p w14:paraId="2CBFF2BD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图像功能：名称、姓名及编号、年龄、日期及时间、探头型号、图像方向、范围。</w:t>
      </w:r>
    </w:p>
    <w:p w14:paraId="75119914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测量功能：</w:t>
      </w:r>
    </w:p>
    <w:p w14:paraId="07C2DE1B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距离、周长/面积、体积、角度、妊娠期、组织计算、LV计算、髋部、关节、心率、血流速度、EFW等。</w:t>
      </w:r>
    </w:p>
    <w:p w14:paraId="10886145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接口：图像输出USB接口。</w:t>
      </w:r>
    </w:p>
    <w:p w14:paraId="09402844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尺寸：约：220(宽)×308(长)×69(高)mm</w:t>
      </w:r>
    </w:p>
    <w:p w14:paraId="56300D7B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重量：约3kg。</w:t>
      </w:r>
    </w:p>
    <w:p w14:paraId="12E2E634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探头接口：固定探头接口一个</w:t>
      </w:r>
    </w:p>
    <w:p w14:paraId="42F7B52B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探头：HLV-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7218M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.0/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2.0</w:t>
      </w:r>
      <w:r>
        <w:rPr>
          <w:rFonts w:hint="eastAsia"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32"/>
        </w:rPr>
        <w:t>MHz三频变频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牛用背膘</w:t>
      </w:r>
      <w:r>
        <w:rPr>
          <w:rFonts w:hint="eastAsia" w:ascii="仿宋" w:hAnsi="仿宋" w:eastAsia="仿宋"/>
          <w:color w:val="000000"/>
          <w:sz w:val="32"/>
          <w:szCs w:val="32"/>
        </w:rPr>
        <w:t>探头一个</w:t>
      </w:r>
    </w:p>
    <w:p w14:paraId="6DEC1173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电源：100－240 AC 50/60Hz  电池，电源两用</w:t>
      </w:r>
    </w:p>
    <w:p w14:paraId="78FB6E74">
      <w:pPr>
        <w:tabs>
          <w:tab w:val="left" w:pos="840"/>
          <w:tab w:val="left" w:pos="1050"/>
        </w:tabs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  <w:t>二、技术指标</w:t>
      </w:r>
    </w:p>
    <w:p w14:paraId="6451C366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1.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color w:val="000000"/>
          <w:sz w:val="32"/>
          <w:szCs w:val="32"/>
        </w:rPr>
        <w:t>兽用超声诊断仪通用技术条件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GB/T 27635-2011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标准。</w:t>
      </w:r>
    </w:p>
    <w:p w14:paraId="269B2C50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农业农村部行业标准《兽用B型超声诊断仪》（NY/T 5348-2016）</w:t>
      </w:r>
    </w:p>
    <w:p w14:paraId="59390D6D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 符合GB 9706.1（医用电气设备安全通用要求）或兽用设备的等效标准。</w:t>
      </w:r>
    </w:p>
    <w:p w14:paraId="411440DC">
      <w:pPr>
        <w:tabs>
          <w:tab w:val="left" w:pos="840"/>
          <w:tab w:val="left" w:pos="1050"/>
        </w:tabs>
        <w:ind w:firstLine="480" w:firstLineChars="1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产品需通过农业农村部的兽药械注册备案，并符合《兽药管理条例》要求。</w:t>
      </w:r>
    </w:p>
    <w:p w14:paraId="63FCA9A6">
      <w:pPr>
        <w:pStyle w:val="3"/>
        <w:rPr>
          <w:rFonts w:ascii="仿宋" w:hAnsi="仿宋" w:eastAsia="仿宋"/>
          <w:bCs/>
          <w:sz w:val="30"/>
          <w:szCs w:val="36"/>
        </w:rPr>
      </w:pPr>
    </w:p>
    <w:p w14:paraId="76D8CBC0">
      <w:pPr>
        <w:pStyle w:val="3"/>
        <w:rPr>
          <w:rFonts w:ascii="仿宋" w:hAnsi="仿宋" w:eastAsia="仿宋"/>
          <w:bCs/>
          <w:sz w:val="30"/>
          <w:szCs w:val="36"/>
        </w:rPr>
      </w:pPr>
    </w:p>
    <w:p w14:paraId="167D40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3A8"/>
    <w:rsid w:val="15D93B67"/>
    <w:rsid w:val="29F253A8"/>
    <w:rsid w:val="46626485"/>
    <w:rsid w:val="69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widowControl/>
      <w:jc w:val="left"/>
    </w:pPr>
    <w:rPr>
      <w:rFonts w:ascii="Cambria" w:hAnsi="Cambria"/>
      <w:kern w:val="0"/>
      <w:sz w:val="22"/>
    </w:rPr>
  </w:style>
  <w:style w:type="paragraph" w:styleId="3">
    <w:name w:val="Title"/>
    <w:basedOn w:val="1"/>
    <w:qFormat/>
    <w:uiPriority w:val="99"/>
    <w:pPr>
      <w:jc w:val="center"/>
    </w:pPr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雾霭少女</dc:creator>
  <cp:lastModifiedBy>雾霭少女</cp:lastModifiedBy>
  <dcterms:modified xsi:type="dcterms:W3CDTF">2025-06-13T01:32:01Z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3510E2FB805D4EFC8FECC3C163E7AEDA_13</vt:lpwstr>
  </property>
  <property fmtid="{D5CDD505-2E9C-101B-9397-08002B2CF9AE}" pid="4" name="KSOTemplateDocerSaveRecord">
    <vt:lpwstr>eyJoZGlkIjoiN2JmNWRlODc1YzA2YzhjMjJmZDI4Y2RhZGEwYWZjYWUiLCJ1c2VySWQiOiIzMDUyODI0MjYifQ==</vt:lpwstr>
  </property>
</Properties>
</file>